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2023年国际档案日主题征文活动启事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根据《国家档案局关于开展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年国际档案日系列宣传活动的通知》，现面向全国档案工作者开展“宝葫芦杯”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年国际档案日主题征文活动。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一、组织单位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征文活动由国家档案局主办，中国档案报社承办，安徽宝葫芦信息科技集团股份有限公司协办。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二、征文内容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围绕“奋进新征程 兰台谱新篇”主题，生动讲述新时代兰台人在新征程上踔厉奋进的故事。可记述身边人身边事，展现档案工作者的昂扬精神风貌。可描绘档案工作火热画面，展现档案工作在服务推进中国式现代化进程中发挥的独特作用。也可挖掘档案故事，展现蕴含其中的精神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三、征文要求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.主题鲜明，观点正确，积极向上。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.题目自拟，体裁不限，表述清晰，篇幅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字以内。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.语言生动，事例鲜活，有感染力，不空谈道理。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.来稿须为原创作品，此前未公开发表。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.来稿须在文章标题上方注明作者姓名、单位、职务、通讯地址、邮编、手机号码（如信息缺失，则无法参与评奖），请以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word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文档格式发送至征文活动电子邮箱：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darzwhd@sina.com，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邮件主题注明“国际档案日征文”，投稿截止日期为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月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四、奖项设置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此次征文设一等奖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名，二等奖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名，三等奖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名，颁发证书及奖金；优秀奖若干名，颁发证书；优秀组织奖（以组织实施单位统一报送的征文数量和质量为依据）若干名，颁发奖牌和证书。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 xml:space="preserve">中国档案报社发展部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2520" w:firstLineChars="700"/>
        <w:textAlignment w:val="auto"/>
        <w:rPr>
          <w:rFonts w:hint="eastAsia" w:ascii="仿宋_GB2312" w:hAnsi="仿宋_GB2312" w:eastAsia="仿宋_GB2312" w:cs="仿宋_GB2312"/>
          <w:color w:val="000000"/>
          <w:spacing w:val="-28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赵博洋、者佳居、彭莉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联系电话：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010-83115066、63020575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TM3YmVmMmVhZmFmMGU3MTI1NTA5YmQ5OGY5YjEifQ=="/>
  </w:docVars>
  <w:rsids>
    <w:rsidRoot w:val="00000000"/>
    <w:rsid w:val="5C4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2023-04-28T06:55:34Z</dcterms:created>
  <dc:creator>Administrator</dc:creator>
  <cp:lastModifiedBy>Administrator</cp:lastModifiedBy>
  <dcterms:modified xsi:type="dcterms:W3CDTF">2023-04-28T06:55:40Z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924DA940AD064A559E56C3E916C5253C_12</vt:lpwstr>
  </property>
</Properties>
</file>