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年度甘肃省档案馆部门</w:t>
      </w: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预算执行情况自评报告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2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省档案馆成立于1959年，系省委直属正厅级事业单位，履行档案收集、整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理、保管、利用等职能。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办公室、人事教育处（加挂老干部工作处）、法规宣传处（内设《档案》杂志编辑部）、收集整理处、科技信息处、电子文件管理处、保管保护处、开发利用处（加挂档案编研处）、保卫处、后库管理处，另设直属机关党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甘肃省档案馆下属两个事业单位，其中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甘肃省档案抢救保护中心（公益一类事业单位），纳入财政预算拨款；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2.甘肃省档案装具标准化管理中心（公益二类事业单位），属于自收自支事业单位，未纳入财政预算拨款。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二、绩效自评工作组织开展情况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本部门纳入自评范围的单位有2个：甘肃省档案馆和甘肃省档案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抢救保护中心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。涉及自评项目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个，资金总额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803.82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，年初财政拨款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777万元，上年结转26.82万元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。项目组织开展情况如下：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default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项目实施背景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“十四五”时期档案工作进入新的发展阶段，党和国家对档案工作提出了更高的要求，人民生活水平显著提高，对档案信息、档案文化的需求日益增长，迫切要求加快档案开放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扩大档案利用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提供优质高效服务。新一代信息技术广泛应用，档案工作环境、对象、内容发生巨大变化，迫切要求创新档案工作理念、方法、模式，加快全面数字转型和智能升级。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2.项目实施范围及内容：按计划分年度、分阶段完成档案资料的目录</w:t>
      </w:r>
      <w:r>
        <w:rPr>
          <w:rFonts w:hint="default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原文著录及扫描。馆藏档案目录必须通过人工录入，其原文可以通过扫描、光学识别等方法转换为数字形式。目录和原文应做到一体化管理，即目录和原文紧密联系，通过目录即可找到对应的原文。本项目主要由电子文件</w:t>
      </w:r>
      <w:r>
        <w:rPr>
          <w:rFonts w:hint="default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处负责，各职能处室密切配合，保障项目工作的正常有序开展。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（二）设立依据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1.档案资料数字化建设项目。⑴中共甘肃省委办公厅 甘肃省人民政府办公厅关于印发《甘肃省档案数字化管理办法（试行）》的通知；⑵《档案数字化外包安全管理规范》。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点档案抢救征集及管库运行项目。⑴《财政部国家档案局关于印发&lt;国家重点档案抢救和保护补助费管理办法&gt;的通知》（财教﹝2011﹞21号）；⑵《甘肃省财政厅、甘肃省档案局关于调整市州县区档案管护费标准的通知 》（甘财教﹝2013﹞41号）。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3.业务费项目。《甘肃省档案馆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内部控制制度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（三）项目管理制度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1.档案资料数字化建设项目。⑴甘肃省档案数字化管理办法；⑵《政府采购法》；⑶《甘肃省政府采购目录和限额标准》;⑷《纸质档案数字化技术规范》（DA/T 31-2005）；⑸《档案著录规则》(DA/T18)；⑹《甘肃省档案局（馆）财务工作管理办法》（2013年11月修订）。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2.重点档案抢救征集及管库运行项目。⑴《甘肃省国家重点档案专项资金管理办法》；⑵《甘肃省国家重点档案专项资金及管库运行费管理办法》。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3.业务费项目。《甘肃省档案馆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内部控制制度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1.档案资料数字化建设项目。⑴馆长办公会于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研究决定，同意组织实施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年档案资料数字化建设项目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，要求电子文件管理处完善数字化方案，梳理确切底数，组织项目实施；</w:t>
      </w:r>
      <w:r>
        <w:rPr>
          <w:rFonts w:hint="eastAsia" w:ascii="仿宋_GB2312" w:hAnsi="仿宋_GB2312" w:eastAsia="仿宋_GB2312" w:cs="仿宋_GB2312"/>
          <w:sz w:val="32"/>
          <w:szCs w:val="32"/>
        </w:rPr>
        <w:t>⑵业务处室监督指导项目的实施工作，严格遵守国家有关管理规定和行业标准，并组织人员及时验收；⑶严格遵照省财政厅批复的资金限额及财务管理规定，保障资金专款专用，杜绝虚支挪用现象的发生。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2.重点档案抢救征集及管库运行项目。⑴馆长办公会于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研究确定，同意实施“口述史料采集”项目，要求收集整理处做好项目规划，按程序做好招标工作，确保进度，保证项目质量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⑵业务处室监督指导项目的实施工作，严格遵守国家有关管理规定和行业标准，并组织人员及时验收；⑶严格遵照省财政厅批复的资金限额及财务管理规定，保障资金专款专用，杜绝虚支挪用现象的发生。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3.业务费项目。馆长办公会于2022年1月14日确定春节期间走访慰问困难党员、老党员、老干部事宜；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同意春节前夕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武都区洛塘镇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3个帮扶村开展慰问。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三、部门预算项目支出绩效自评情况分析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年，本部门纳入绩效评价支出项目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个，当年财政拨款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26.82万元，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774.01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%。分项目自评情况分析如下：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default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档案资料数字化建设项目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1.项目支出预算执行情况。当年财政拨款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。资金由馆办公室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负责管理，按照项目进度支付报账。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，已完成项目经费支付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万元，用于数字化加工委托业务费</w:t>
      </w:r>
      <w:r>
        <w:rPr>
          <w:rFonts w:hint="default" w:ascii="仿宋_GB2312" w:hAnsi="仿宋_GB2312" w:eastAsia="仿宋_GB2312" w:cs="仿宋_GB2312"/>
          <w:sz w:val="32"/>
          <w:szCs w:val="32"/>
        </w:rPr>
        <w:t>48.77万元、馆藏系统网络安全等级保护（二级）建设项目47.61万元，共计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万元，目前尚有结转资金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2023年数字化加工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委托业务费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2.总体绩效目标完成情况分析。档案资料数字化建设项目财政拨款项目资金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上年结转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90.55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%；绩效目标数量指标</w:t>
      </w:r>
      <w:r>
        <w:rPr>
          <w:rFonts w:hint="default" w:ascii="仿宋_GB2312" w:hAnsi="仿宋_GB2312" w:eastAsia="仿宋_GB2312" w:cs="仿宋_GB2312"/>
          <w:sz w:val="32"/>
          <w:szCs w:val="32"/>
        </w:rPr>
        <w:t>画幅扫描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万画幅，实际完成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74.65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万画幅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99.53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default" w:ascii="仿宋_GB2312" w:hAnsi="仿宋_GB2312" w:eastAsia="仿宋_GB2312" w:cs="仿宋_GB2312"/>
          <w:sz w:val="32"/>
          <w:szCs w:val="32"/>
        </w:rPr>
        <w:t>;目录著录8万条，实际完成10.04万条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99.53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default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3.各项指标完成情况分析。</w:t>
      </w:r>
      <w:r>
        <w:rPr>
          <w:rFonts w:hint="default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年度档案数字化数量指标</w:t>
      </w:r>
      <w:r>
        <w:rPr>
          <w:rFonts w:hint="default" w:ascii="仿宋_GB2312" w:hAnsi="仿宋_GB2312" w:eastAsia="仿宋_GB2312" w:cs="仿宋_GB2312"/>
          <w:sz w:val="32"/>
          <w:szCs w:val="32"/>
        </w:rPr>
        <w:t>画幅扫描、目录著录任务都按计划完成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；电子化档案覆盖率指标为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&gt;</w:t>
      </w:r>
      <w:r>
        <w:rPr>
          <w:rFonts w:hint="default" w:ascii="Arial" w:hAnsi="Arial" w:eastAsia="仿宋_GB2312" w:cs="Arial"/>
          <w:sz w:val="32"/>
          <w:szCs w:val="32"/>
          <w:lang w:eastAsia="zh-CN"/>
        </w:rPr>
        <w:t>=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覆盖率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达到75</w:t>
      </w:r>
      <w:r>
        <w:rPr>
          <w:rFonts w:hint="eastAsia" w:ascii="仿宋_GB2312" w:hAnsi="仿宋_GB2312" w:eastAsia="仿宋_GB2312" w:cs="仿宋_GB2312"/>
          <w:sz w:val="32"/>
          <w:szCs w:val="32"/>
        </w:rPr>
        <w:t>%；验收合格度指标为100%，实际验收合格率100%；社会查阅人员满意度指标为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4.偏离绩效目标的原因及下一步改进措施。202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</w:t>
      </w:r>
      <w:r>
        <w:rPr>
          <w:rFonts w:hint="default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</w:rPr>
        <w:t>强</w:t>
      </w:r>
      <w:r>
        <w:rPr>
          <w:rFonts w:hint="default" w:ascii="仿宋_GB2312" w:hAnsi="仿宋_GB2312" w:eastAsia="仿宋_GB2312" w:cs="仿宋_GB2312"/>
          <w:sz w:val="32"/>
          <w:szCs w:val="32"/>
        </w:rPr>
        <w:t>档案数字化建设项目预算绩效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提高档案资料数字化覆盖率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（二）重点档案抢救保护及管库运行项目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1.项目支出预算执行情况。当年财政拨款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万元。资金由馆办公室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负责管理，按照项目进度支付报账。已完成项目经费支付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万元，主要用于档案征集、整理、培训及管库运行费用支出，尚有结转资金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万元，未支出原因是正在按合同进度组织实施并验收，预计年内完成。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2.总体绩效目标完成情况分析。财政拨款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万元，全年执行数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万元，执行率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98.81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default" w:ascii="仿宋_GB2312" w:hAnsi="仿宋_GB2312" w:eastAsia="仿宋_GB2312" w:cs="仿宋_GB2312"/>
          <w:sz w:val="32"/>
          <w:szCs w:val="32"/>
        </w:rPr>
        <w:t>，克服疫情困难完成口述史料采集项目、档案征集任务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3.各项指标完成情况分析。年度征集档案数量指标为征集档案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&gt;=30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件，实际完成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default" w:ascii="仿宋_GB2312" w:hAnsi="仿宋_GB2312" w:eastAsia="仿宋_GB2312" w:cs="仿宋_GB2312"/>
          <w:sz w:val="32"/>
          <w:szCs w:val="32"/>
        </w:rPr>
        <w:t>（含无偿捐赠）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，完成率100%。重点档案征集鉴定合格率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%，实际验收合格率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档案征集工作及时性完成及时；查阅者满意度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指标&gt;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，实际完成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%；档案征集工作及时性完成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97.8%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4.偏离绩效目标的原因及下一步改进措施。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2023年我馆将继续加大预算执行力度，保质保量完成各项工作任务。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业务费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1.项目支出预算执行情况。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按非税收入管理，2022年非税收入计划征收49.33万元，实际征收51.37万元，上年结转20.38万元，完成非税收入计划并及时足额上缴国库。按计划征收75%的返还比例，财政预算安排业务费37万元。资金由办公室（财务）负责管理，按照项目进度支付报账。主要用于档案馆零星维修、离退休老干部节日慰问及脱贫攻坚帮扶工作经费支出，截止2022年12月31日支出45.27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2.各项指标完成情况分析。档案馆库维修次数&gt;=1次，1-12月实际完成1次，完成率100%。绩效自评成绩91.67分。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偏离绩效目标的原因及下一步改进措施。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2023年将进一步加大预算执行力度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，按计划完成扶贫帮困、零星维修工作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绩效自评结果将</w:t>
      </w:r>
      <w:r>
        <w:rPr>
          <w:rFonts w:hint="default" w:ascii="仿宋_GB2312" w:hAnsi="仿宋_GB2312" w:eastAsia="仿宋_GB2312" w:cs="仿宋_GB2312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为下一步督促工作完成的参考指标，并及时公开。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在单位组织的审计和财政监督中未发现有问题。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74" w:right="198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958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485936"/>
    <w:rsid w:val="00413DAE"/>
    <w:rsid w:val="00517306"/>
    <w:rsid w:val="008A4B84"/>
    <w:rsid w:val="018542E3"/>
    <w:rsid w:val="01FF65F2"/>
    <w:rsid w:val="04744605"/>
    <w:rsid w:val="058A7FDB"/>
    <w:rsid w:val="068C668C"/>
    <w:rsid w:val="0969018E"/>
    <w:rsid w:val="0C2740B9"/>
    <w:rsid w:val="0FF56CA5"/>
    <w:rsid w:val="14240F0C"/>
    <w:rsid w:val="14C03B07"/>
    <w:rsid w:val="14C81CD3"/>
    <w:rsid w:val="1564182E"/>
    <w:rsid w:val="15FF32E3"/>
    <w:rsid w:val="162B2F8D"/>
    <w:rsid w:val="19BE5CD4"/>
    <w:rsid w:val="1D350E4E"/>
    <w:rsid w:val="1EBC311B"/>
    <w:rsid w:val="1ED780A9"/>
    <w:rsid w:val="22FC93C3"/>
    <w:rsid w:val="23CE770F"/>
    <w:rsid w:val="2417768A"/>
    <w:rsid w:val="27A147FD"/>
    <w:rsid w:val="2A287E5D"/>
    <w:rsid w:val="2AE7230E"/>
    <w:rsid w:val="2ED83B58"/>
    <w:rsid w:val="2F70750F"/>
    <w:rsid w:val="30D45320"/>
    <w:rsid w:val="33253D4B"/>
    <w:rsid w:val="335F507C"/>
    <w:rsid w:val="35FB4A4D"/>
    <w:rsid w:val="37F95EDD"/>
    <w:rsid w:val="3AFD5A32"/>
    <w:rsid w:val="3BE63D61"/>
    <w:rsid w:val="3ECA2A1D"/>
    <w:rsid w:val="3EE34BF4"/>
    <w:rsid w:val="40EB2C52"/>
    <w:rsid w:val="45B00856"/>
    <w:rsid w:val="46AF19A5"/>
    <w:rsid w:val="489F4C5D"/>
    <w:rsid w:val="4A8244A2"/>
    <w:rsid w:val="4C532BA0"/>
    <w:rsid w:val="50DC323A"/>
    <w:rsid w:val="51DC7EDC"/>
    <w:rsid w:val="535C6C63"/>
    <w:rsid w:val="575519FF"/>
    <w:rsid w:val="57F7C9BE"/>
    <w:rsid w:val="5814416C"/>
    <w:rsid w:val="59485936"/>
    <w:rsid w:val="5DD77C48"/>
    <w:rsid w:val="5ECE0F42"/>
    <w:rsid w:val="5FFFE483"/>
    <w:rsid w:val="605B7FBB"/>
    <w:rsid w:val="61594627"/>
    <w:rsid w:val="665D619B"/>
    <w:rsid w:val="67F94FCE"/>
    <w:rsid w:val="68EC2822"/>
    <w:rsid w:val="69E7352F"/>
    <w:rsid w:val="6FF50B7F"/>
    <w:rsid w:val="73DC4F16"/>
    <w:rsid w:val="75EE505A"/>
    <w:rsid w:val="76939FEA"/>
    <w:rsid w:val="7BBF3BB9"/>
    <w:rsid w:val="7BFD5880"/>
    <w:rsid w:val="7C9F26B0"/>
    <w:rsid w:val="7CBD35B8"/>
    <w:rsid w:val="7D1456AC"/>
    <w:rsid w:val="7DBC27A2"/>
    <w:rsid w:val="7FFF09FE"/>
    <w:rsid w:val="7FFFF836"/>
    <w:rsid w:val="BDFFECCD"/>
    <w:rsid w:val="E9FF7D74"/>
    <w:rsid w:val="EDFC8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3125</Words>
  <Characters>344</Characters>
  <Lines>2</Lines>
  <Paragraphs>6</Paragraphs>
  <TotalTime>8</TotalTime>
  <ScaleCrop>false</ScaleCrop>
  <LinksUpToDate>false</LinksUpToDate>
  <CharactersWithSpaces>3463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2020-05-16T08:36:00Z</dcterms:created>
  <dc:creator>Administrator</dc:creator>
  <cp:lastModifiedBy>李晓云</cp:lastModifiedBy>
  <cp:lastPrinted>2023-04-26T08:51:00Z</cp:lastPrinted>
  <dcterms:modified xsi:type="dcterms:W3CDTF">2023-08-21T18:56:17Z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SaveFontToCloudKey">
    <vt:lpwstr>1045290354_cloud</vt:lpwstr>
  </property>
</Properties>
</file>